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***（申请姓名）</w:t>
      </w:r>
      <w:r>
        <w:rPr>
          <w:b/>
          <w:sz w:val="30"/>
          <w:szCs w:val="30"/>
        </w:rPr>
        <w:t xml:space="preserve"> </w:t>
      </w:r>
      <w:r>
        <w:rPr>
          <w:rFonts w:hint="eastAsia"/>
          <w:b/>
          <w:sz w:val="30"/>
          <w:szCs w:val="30"/>
        </w:rPr>
        <w:t>科研成果清单</w:t>
      </w:r>
    </w:p>
    <w:p>
      <w:pPr>
        <w:rPr>
          <w:b/>
        </w:rPr>
      </w:pPr>
      <w:r>
        <w:rPr>
          <w:rFonts w:hint="eastAsia"/>
          <w:b/>
        </w:rPr>
        <w:t>论文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8646"/>
        <w:gridCol w:w="1560"/>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tcPr>
          <w:p>
            <w:pPr>
              <w:jc w:val="center"/>
            </w:pPr>
            <w:r>
              <w:rPr>
                <w:rFonts w:hint="eastAsia"/>
              </w:rPr>
              <w:t>序号</w:t>
            </w:r>
          </w:p>
        </w:tc>
        <w:tc>
          <w:tcPr>
            <w:tcW w:w="8646" w:type="dxa"/>
          </w:tcPr>
          <w:p>
            <w:r>
              <w:rPr>
                <w:rFonts w:hint="eastAsia"/>
              </w:rPr>
              <w:t>题名、刊物名称、卷期号、起讫页码、发表时间、级别、影响因子等</w:t>
            </w:r>
          </w:p>
        </w:tc>
        <w:tc>
          <w:tcPr>
            <w:tcW w:w="1560" w:type="dxa"/>
          </w:tcPr>
          <w:p>
            <w:r>
              <w:rPr>
                <w:rFonts w:hint="eastAsia"/>
                <w:b/>
                <w:bCs/>
              </w:rPr>
              <w:t>本人排序</w:t>
            </w:r>
            <w:r>
              <w:rPr>
                <w:rFonts w:hint="eastAsia"/>
              </w:rPr>
              <w:t>/导师排序/总人数</w:t>
            </w:r>
          </w:p>
        </w:tc>
        <w:tc>
          <w:tcPr>
            <w:tcW w:w="2546" w:type="dxa"/>
            <w:vAlign w:val="center"/>
          </w:tcPr>
          <w:p>
            <w:pPr>
              <w:jc w:val="center"/>
              <w:rPr>
                <w:rFonts w:hint="eastAsia"/>
              </w:rPr>
            </w:pPr>
            <w:r>
              <w:rPr>
                <w:rFonts w:hint="eastAsia"/>
              </w:rPr>
              <w:t>查询信息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pPr>
            <w:r>
              <w:rPr>
                <w:rFonts w:hint="eastAsia"/>
              </w:rPr>
              <w:t>例：1</w:t>
            </w:r>
          </w:p>
        </w:tc>
        <w:tc>
          <w:tcPr>
            <w:tcW w:w="8646" w:type="dxa"/>
          </w:tcPr>
          <w:p>
            <w:r>
              <w:t xml:space="preserve">Confinement of Perovskite‐QDs within a Single MOF Crystal for Significantly Enhanced Multiphoton Excited Luminescence、Advanced Materials、31(6)、1806897、2018-12-14、SCI、21.950 </w:t>
            </w:r>
          </w:p>
        </w:tc>
        <w:tc>
          <w:tcPr>
            <w:tcW w:w="1560" w:type="dxa"/>
            <w:vAlign w:val="center"/>
          </w:tcPr>
          <w:p>
            <w:pPr>
              <w:widowControl/>
              <w:jc w:val="center"/>
              <w:rPr>
                <w:sz w:val="20"/>
                <w:szCs w:val="20"/>
              </w:rPr>
            </w:pPr>
            <w:r>
              <w:rPr>
                <w:rFonts w:hint="eastAsia"/>
                <w:sz w:val="20"/>
                <w:szCs w:val="20"/>
              </w:rPr>
              <w:t>1/10/10</w:t>
            </w:r>
          </w:p>
        </w:tc>
        <w:tc>
          <w:tcPr>
            <w:tcW w:w="2546" w:type="dxa"/>
            <w:vAlign w:val="center"/>
          </w:tcPr>
          <w:p>
            <w:pPr>
              <w:widowControl/>
              <w:jc w:val="center"/>
              <w:rPr>
                <w:rFonts w:hint="eastAsia"/>
                <w:sz w:val="20"/>
                <w:szCs w:val="20"/>
              </w:rPr>
            </w:pPr>
            <w:r>
              <w:rPr>
                <w:sz w:val="20"/>
                <w:szCs w:val="20"/>
              </w:rPr>
              <w:t>WOS:000459630600024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jc w:val="center"/>
            </w:pPr>
            <w:r>
              <w:rPr>
                <w:rFonts w:hint="eastAsia"/>
              </w:rPr>
              <w:t>例：2</w:t>
            </w:r>
          </w:p>
        </w:tc>
        <w:tc>
          <w:tcPr>
            <w:tcW w:w="8646" w:type="dxa"/>
          </w:tcPr>
          <w:p>
            <w:r>
              <w:t>MOF‐Based Organic Microlasers、Adanced Optical Materials、</w:t>
            </w:r>
            <w:r>
              <w:rPr>
                <w:color w:val="FF0000"/>
              </w:rPr>
              <w:t>暂无、暂无、</w:t>
            </w:r>
            <w:r>
              <w:rPr>
                <w:rFonts w:hint="eastAsia"/>
                <w:color w:val="FF0000"/>
              </w:rPr>
              <w:t>录用</w:t>
            </w:r>
            <w:r>
              <w:t>、SCI、7.430</w:t>
            </w:r>
            <w:r>
              <w:tab/>
            </w:r>
            <w:r>
              <w:tab/>
            </w:r>
            <w:r>
              <w:tab/>
            </w:r>
            <w:r>
              <w:tab/>
            </w:r>
            <w:r>
              <w:tab/>
            </w:r>
            <w:r>
              <w:tab/>
            </w:r>
            <w:r>
              <w:tab/>
            </w:r>
            <w:r>
              <w:tab/>
            </w:r>
            <w:r>
              <w:tab/>
            </w:r>
          </w:p>
        </w:tc>
        <w:tc>
          <w:tcPr>
            <w:tcW w:w="1560" w:type="dxa"/>
            <w:vAlign w:val="center"/>
          </w:tcPr>
          <w:p>
            <w:pPr>
              <w:jc w:val="center"/>
            </w:pPr>
            <w:r>
              <w:t>2/1/4</w:t>
            </w:r>
          </w:p>
        </w:tc>
        <w:tc>
          <w:tcPr>
            <w:tcW w:w="254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135" w:type="dxa"/>
            <w:vAlign w:val="center"/>
          </w:tcPr>
          <w:p>
            <w:pPr>
              <w:jc w:val="center"/>
            </w:pPr>
            <w:r>
              <w:rPr>
                <w:rFonts w:hint="eastAsia"/>
              </w:rPr>
              <w:t>3</w:t>
            </w:r>
          </w:p>
        </w:tc>
        <w:tc>
          <w:tcPr>
            <w:tcW w:w="8646" w:type="dxa"/>
          </w:tcPr>
          <w:p>
            <w:r>
              <w:rPr>
                <w:rFonts w:hint="eastAsia"/>
              </w:rPr>
              <w:t>……</w:t>
            </w:r>
          </w:p>
        </w:tc>
        <w:tc>
          <w:tcPr>
            <w:tcW w:w="1560" w:type="dxa"/>
            <w:vAlign w:val="center"/>
          </w:tcPr>
          <w:p>
            <w:pPr>
              <w:jc w:val="center"/>
            </w:pPr>
          </w:p>
        </w:tc>
        <w:tc>
          <w:tcPr>
            <w:tcW w:w="254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5" w:type="dxa"/>
            <w:vAlign w:val="center"/>
          </w:tcPr>
          <w:p>
            <w:pPr>
              <w:jc w:val="center"/>
            </w:pPr>
          </w:p>
        </w:tc>
        <w:tc>
          <w:tcPr>
            <w:tcW w:w="8646" w:type="dxa"/>
          </w:tcPr>
          <w:p/>
        </w:tc>
        <w:tc>
          <w:tcPr>
            <w:tcW w:w="1560" w:type="dxa"/>
            <w:vAlign w:val="center"/>
          </w:tcPr>
          <w:p>
            <w:pPr>
              <w:jc w:val="center"/>
            </w:pPr>
          </w:p>
        </w:tc>
        <w:tc>
          <w:tcPr>
            <w:tcW w:w="2546" w:type="dxa"/>
            <w:vAlign w:val="center"/>
          </w:tcPr>
          <w:p>
            <w:pPr>
              <w:jc w:val="center"/>
            </w:pPr>
          </w:p>
        </w:tc>
      </w:tr>
    </w:tbl>
    <w:p>
      <w:pPr>
        <w:rPr>
          <w:b/>
        </w:rPr>
      </w:pPr>
    </w:p>
    <w:p>
      <w:pPr>
        <w:rPr>
          <w:b/>
        </w:rPr>
      </w:pPr>
      <w:r>
        <w:rPr>
          <w:rFonts w:hint="eastAsia"/>
          <w:b/>
        </w:rPr>
        <w:t>专利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50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jc w:val="center"/>
            </w:pPr>
            <w:r>
              <w:rPr>
                <w:rFonts w:hint="eastAsia"/>
              </w:rPr>
              <w:t>序号</w:t>
            </w:r>
          </w:p>
        </w:tc>
        <w:tc>
          <w:tcPr>
            <w:tcW w:w="8505" w:type="dxa"/>
          </w:tcPr>
          <w:p>
            <w:r>
              <w:rPr>
                <w:rFonts w:hint="eastAsia"/>
              </w:rPr>
              <w:t>专利时间、专利号、授权时间、专利级别等</w:t>
            </w:r>
          </w:p>
        </w:tc>
        <w:tc>
          <w:tcPr>
            <w:tcW w:w="1701" w:type="dxa"/>
          </w:tcPr>
          <w:p>
            <w:r>
              <w:rPr>
                <w:rFonts w:hint="eastAsia"/>
              </w:rPr>
              <w:t>本人排序/导师排序/总人数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pPr>
            <w:r>
              <w:rPr>
                <w:rFonts w:hint="eastAsia"/>
              </w:rPr>
              <w:t>例：1</w:t>
            </w:r>
          </w:p>
        </w:tc>
        <w:tc>
          <w:tcPr>
            <w:tcW w:w="8505" w:type="dxa"/>
          </w:tcPr>
          <w:p>
            <w:r>
              <w:rPr>
                <w:rFonts w:hint="eastAsia"/>
              </w:rPr>
              <w:t>一种多金属核壳纳米片的制备方法、</w:t>
            </w:r>
            <w:r>
              <w:t>ZL201410770472.5</w:t>
            </w:r>
            <w:r>
              <w:rPr>
                <w:rFonts w:hint="eastAsia"/>
              </w:rPr>
              <w:t>、</w:t>
            </w:r>
            <w:r>
              <w:t>2017-05-24、发明专利</w:t>
            </w:r>
            <w:r>
              <w:tab/>
            </w:r>
            <w:r>
              <w:tab/>
            </w:r>
            <w:r>
              <w:tab/>
            </w:r>
            <w:r>
              <w:tab/>
            </w:r>
            <w:r>
              <w:tab/>
            </w:r>
            <w:r>
              <w:tab/>
            </w:r>
            <w:r>
              <w:tab/>
            </w:r>
            <w:r>
              <w:tab/>
            </w:r>
            <w:r>
              <w:tab/>
            </w:r>
            <w:r>
              <w:tab/>
            </w:r>
            <w:r>
              <w:tab/>
            </w:r>
            <w:r>
              <w:tab/>
            </w:r>
            <w:r>
              <w:tab/>
            </w:r>
          </w:p>
        </w:tc>
        <w:tc>
          <w:tcPr>
            <w:tcW w:w="1701" w:type="dxa"/>
            <w:vAlign w:val="center"/>
          </w:tcPr>
          <w:p>
            <w:pPr>
              <w:widowControl/>
              <w:jc w:val="center"/>
              <w:rPr>
                <w:sz w:val="20"/>
                <w:szCs w:val="20"/>
              </w:rPr>
            </w:pPr>
            <w:r>
              <w:rPr>
                <w:sz w:val="20"/>
                <w:szCs w:val="20"/>
              </w:rPr>
              <w:t>2</w:t>
            </w:r>
            <w:r>
              <w:rPr>
                <w:rFonts w:hint="eastAsia"/>
                <w:sz w:val="20"/>
                <w:szCs w:val="20"/>
              </w:rPr>
              <w:t>/</w:t>
            </w:r>
            <w:r>
              <w:rPr>
                <w:sz w:val="20"/>
                <w:szCs w:val="20"/>
              </w:rPr>
              <w:t>1</w:t>
            </w:r>
            <w:r>
              <w:rPr>
                <w:rFonts w:hint="eastAsia"/>
                <w:sz w:val="20"/>
                <w:szCs w:val="20"/>
              </w:rPr>
              <w:t>/</w:t>
            </w:r>
            <w:r>
              <w:rPr>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jc w:val="center"/>
            </w:pPr>
            <w:r>
              <w:rPr>
                <w:rFonts w:hint="eastAsia"/>
              </w:rPr>
              <w:t>2</w:t>
            </w:r>
          </w:p>
        </w:tc>
        <w:tc>
          <w:tcPr>
            <w:tcW w:w="8505" w:type="dxa"/>
          </w:tcPr>
          <w:p>
            <w:r>
              <w:rPr>
                <w:rFonts w:hint="eastAsia"/>
              </w:rPr>
              <w:t>……</w:t>
            </w:r>
          </w:p>
        </w:tc>
        <w:tc>
          <w:tcPr>
            <w:tcW w:w="1701" w:type="dxa"/>
            <w:vAlign w:val="center"/>
          </w:tcPr>
          <w:p>
            <w:pPr>
              <w:jc w:val="center"/>
            </w:pPr>
          </w:p>
        </w:tc>
      </w:tr>
    </w:tbl>
    <w:p>
      <w:pPr>
        <w:rPr>
          <w:color w:val="FF0000"/>
        </w:rPr>
      </w:pPr>
    </w:p>
    <w:p>
      <w:pPr>
        <w:rPr>
          <w:rFonts w:hint="eastAsia"/>
          <w:color w:val="FF0000"/>
        </w:rPr>
      </w:pPr>
      <w:r>
        <w:rPr>
          <w:rFonts w:hint="eastAsia"/>
          <w:color w:val="FF0000"/>
        </w:rPr>
        <w:t>注：1</w:t>
      </w:r>
      <w:r>
        <w:rPr>
          <w:color w:val="FF0000"/>
        </w:rPr>
        <w:t xml:space="preserve">. </w:t>
      </w:r>
      <w:r>
        <w:rPr>
          <w:rFonts w:hint="eastAsia"/>
          <w:color w:val="FF0000"/>
        </w:rPr>
        <w:t xml:space="preserve">所有成果仅限本人为第一作者或导师第一作者本人第二作者的已发表（录用）论文或授权专利。 </w:t>
      </w:r>
    </w:p>
    <w:p>
      <w:pPr>
        <w:numPr>
          <w:ilvl w:val="0"/>
          <w:numId w:val="1"/>
        </w:numPr>
        <w:ind w:firstLine="420" w:firstLineChars="200"/>
        <w:rPr>
          <w:rFonts w:hint="default" w:eastAsiaTheme="minorEastAsia"/>
          <w:color w:val="FF0000"/>
          <w:lang w:val="en-US" w:eastAsia="zh-CN"/>
        </w:rPr>
      </w:pPr>
      <w:r>
        <w:rPr>
          <w:rFonts w:hint="eastAsia"/>
          <w:color w:val="FF0000"/>
          <w:lang w:val="en-US" w:eastAsia="zh-CN"/>
        </w:rPr>
        <w:t>请注意“作者排序”和“第几作者”不同，共一排三，则为“第一作者”，但作者排序为“3”。</w:t>
      </w:r>
      <w:bookmarkStart w:id="0" w:name="_GoBack"/>
      <w:bookmarkEnd w:id="0"/>
    </w:p>
    <w:p>
      <w:pPr>
        <w:rPr>
          <w:color w:val="FF0000"/>
        </w:rPr>
      </w:pPr>
      <w:r>
        <w:rPr>
          <w:color w:val="FF0000"/>
        </w:rPr>
        <w:t xml:space="preserve">    </w:t>
      </w:r>
      <w:r>
        <w:rPr>
          <w:rFonts w:hint="eastAsia"/>
          <w:color w:val="FF0000"/>
          <w:lang w:val="en-US" w:eastAsia="zh-CN"/>
        </w:rPr>
        <w:t>3</w:t>
      </w:r>
      <w:r>
        <w:rPr>
          <w:color w:val="FF0000"/>
        </w:rPr>
        <w:t xml:space="preserve">. </w:t>
      </w:r>
      <w:r>
        <w:rPr>
          <w:rFonts w:hint="eastAsia" w:ascii="宋体"/>
          <w:color w:val="FF0000"/>
        </w:rPr>
        <w:t>“查询信息”栏，</w:t>
      </w:r>
      <w:r>
        <w:rPr>
          <w:rFonts w:ascii="宋体"/>
          <w:color w:val="FF0000"/>
        </w:rPr>
        <w:t>若论文被SCI、SSCI、EI、A&amp;HCI</w:t>
      </w:r>
      <w:r>
        <w:rPr>
          <w:rFonts w:hint="eastAsia" w:ascii="宋体"/>
          <w:color w:val="FF0000"/>
        </w:rPr>
        <w:t>等</w:t>
      </w:r>
      <w:r>
        <w:rPr>
          <w:rFonts w:ascii="宋体"/>
          <w:color w:val="FF0000"/>
        </w:rPr>
        <w:t>检索，</w:t>
      </w:r>
      <w:r>
        <w:rPr>
          <w:rFonts w:hint="eastAsia" w:ascii="宋体"/>
          <w:color w:val="FF0000"/>
        </w:rPr>
        <w:t>请</w:t>
      </w:r>
      <w:r>
        <w:rPr>
          <w:rFonts w:ascii="宋体"/>
          <w:color w:val="FF0000"/>
        </w:rPr>
        <w:t>填写论文检索号。</w:t>
      </w:r>
    </w:p>
    <w:p>
      <w:pPr>
        <w:rPr>
          <w:b/>
          <w:color w:val="FF000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14595"/>
    <w:multiLevelType w:val="singleLevel"/>
    <w:tmpl w:val="F511459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kMzliNzBlYmE1NDE1ZTlkZmNiYjg2NWNmNDI0YzkifQ=="/>
  </w:docVars>
  <w:rsids>
    <w:rsidRoot w:val="009D0C76"/>
    <w:rsid w:val="00163CB3"/>
    <w:rsid w:val="004F7CCC"/>
    <w:rsid w:val="00632A02"/>
    <w:rsid w:val="00993354"/>
    <w:rsid w:val="009B4034"/>
    <w:rsid w:val="009D0C76"/>
    <w:rsid w:val="00AD19F1"/>
    <w:rsid w:val="00B76759"/>
    <w:rsid w:val="00D17D85"/>
    <w:rsid w:val="00DC026C"/>
    <w:rsid w:val="2280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519</Characters>
  <Lines>4</Lines>
  <Paragraphs>1</Paragraphs>
  <TotalTime>235</TotalTime>
  <ScaleCrop>false</ScaleCrop>
  <LinksUpToDate>false</LinksUpToDate>
  <CharactersWithSpaces>568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2019-11-27T02:53:00Z</dcterms:created>
  <dc:creator>wangyh@zju.edu.cn</dc:creator>
  <cp:lastModifiedBy>林卓清</cp:lastModifiedBy>
  <dcterms:modified xsi:type="dcterms:W3CDTF">2022-10-02T05:49:51Z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7712DCFAA1E14DCFAB3930CDC858427F</vt:lpwstr>
  </property>
</Properties>
</file>