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D5" w:rsidRPr="0096145F" w:rsidRDefault="006C6CD6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全球金融IT百强-恒生201</w:t>
      </w:r>
      <w:r w:rsidR="00BE565F">
        <w:rPr>
          <w:rFonts w:asciiTheme="minorEastAsia" w:hAnsiTheme="minorEastAsia" w:hint="eastAsia"/>
          <w:bCs/>
          <w:sz w:val="32"/>
          <w:szCs w:val="28"/>
        </w:rPr>
        <w:t>9</w:t>
      </w:r>
      <w:r w:rsidR="00A22B9F" w:rsidRPr="0096145F">
        <w:rPr>
          <w:rFonts w:asciiTheme="minorEastAsia" w:hAnsiTheme="minorEastAsia" w:hint="eastAsia"/>
          <w:bCs/>
          <w:sz w:val="32"/>
          <w:szCs w:val="28"/>
        </w:rPr>
        <w:t>校园招聘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6C6CD6" w:rsidRPr="00EF524E" w:rsidRDefault="00EF524E" w:rsidP="006C6CD6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="006C6CD6"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BA0AAA" w:rsidRPr="006F6B72" w:rsidRDefault="00BA0AAA" w:rsidP="00BA0AAA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恒生是谁</w:t>
      </w:r>
    </w:p>
    <w:p w:rsidR="00BA0AAA" w:rsidRPr="0060561B" w:rsidRDefault="00BA0AAA" w:rsidP="00BA0AAA">
      <w:pPr>
        <w:ind w:right="420" w:firstLineChars="200" w:firstLine="442"/>
        <w:rPr>
          <w:rFonts w:asciiTheme="minorEastAsia" w:hAnsiTheme="minorEastAsia"/>
          <w:b/>
          <w:bCs/>
          <w:sz w:val="22"/>
        </w:rPr>
      </w:pPr>
      <w:r w:rsidRPr="0060561B">
        <w:rPr>
          <w:rFonts w:asciiTheme="minorEastAsia" w:hAnsiTheme="minorEastAsia" w:hint="eastAsia"/>
          <w:b/>
          <w:bCs/>
          <w:sz w:val="22"/>
        </w:rPr>
        <w:t>中国领先的金融软件和网络服务供应商</w:t>
      </w:r>
      <w:r w:rsidR="00541A52">
        <w:rPr>
          <w:rFonts w:asciiTheme="minorEastAsia" w:hAnsiTheme="minorEastAsia" w:hint="eastAsia"/>
          <w:b/>
          <w:bCs/>
          <w:sz w:val="22"/>
        </w:rPr>
        <w:t>（我们是一家有着20多年悠久历史的“纯软件公司”）</w:t>
      </w:r>
    </w:p>
    <w:p w:rsidR="00BA0AAA" w:rsidRDefault="00BA0AAA" w:rsidP="00BA0AA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BE565F">
        <w:rPr>
          <w:rFonts w:asciiTheme="minorEastAsia" w:hAnsiTheme="minorEastAsia" w:hint="eastAsia"/>
          <w:bCs/>
          <w:sz w:val="20"/>
          <w:szCs w:val="20"/>
        </w:rPr>
        <w:t>1995年，恒生电子股份有限公司（简称恒生公司）成立于杭州，2003年在上海证券交易所主板上市（代码600570），是中国领先的金融软件和网络服务供应商。恒生聚焦于财富资产管理，致力于为证券、期货、基金、信托、保险、银行、交易所、私募等机构提供整体的解决方案和服务，为个人投资者提供财富管理工具。 目前，恒生公司拥有约8000人的高素质专业队伍，其中研发工程人员约占80%，在规划咨询、软件开发实施、技术服务、系统集成及系统维护服务等方面，具备强劲实力和竞争优势。 多年来，恒生以技术服务为核心，凭借多年金融IT建设经验，以及对互联网的深刻洞察和理解，用优质的产品与服务，驱动金融机构创新发展。</w:t>
      </w:r>
    </w:p>
    <w:p w:rsidR="00541A52" w:rsidRDefault="00541A52" w:rsidP="00BA0AA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</w:p>
    <w:p w:rsidR="00541A52" w:rsidRPr="006F6B72" w:rsidRDefault="00541A52" w:rsidP="00541A52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招聘计划</w:t>
      </w:r>
    </w:p>
    <w:p w:rsidR="00541A52" w:rsidRDefault="00541A52" w:rsidP="00541A52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2019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校园招聘现已启动，全国招聘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约</w:t>
      </w:r>
      <w:r w:rsidR="007F5C8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675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名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2019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应届精英人才，本次招聘行程将覆盖杭州、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北京、上海、武汉、西安、合肥、重庆、长沙、南昌、南京、郑州、青岛、太原等13个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城市。校园招聘宣讲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笔试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将于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9月26日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全面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开启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，并在以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上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各地区陆续展开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541A52" w:rsidRPr="00C550BF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541A52" w:rsidRPr="004363E5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●招聘职位（面向全国）：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·软件开发工程师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350名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·软件测试工程师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100名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·技术支持工程师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180名  全国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·金融业务研究员     招聘人数与工作地点： 15名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·运营工程师         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Default="00541A52" w:rsidP="00541A52">
      <w:pPr>
        <w:jc w:val="left"/>
        <w:rPr>
          <w:rFonts w:asciiTheme="minorEastAsia" w:hAnsiTheme="minorEastAsia" w:hint="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·售前工程师         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7F5C87" w:rsidRDefault="007F5C87" w:rsidP="007F5C87">
      <w:pPr>
        <w:jc w:val="left"/>
        <w:rPr>
          <w:rFonts w:asciiTheme="minorEastAsia" w:hAnsiTheme="minorEastAsia" w:hint="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</w:t>
      </w:r>
      <w:r>
        <w:rPr>
          <w:rFonts w:asciiTheme="minorEastAsia" w:hAnsiTheme="minorEastAsia" w:hint="eastAsia"/>
          <w:sz w:val="20"/>
          <w:szCs w:val="20"/>
        </w:rPr>
        <w:t>助理销售</w:t>
      </w:r>
      <w:r w:rsidRPr="00462DCA">
        <w:rPr>
          <w:rFonts w:asciiTheme="minorEastAsia" w:hAnsiTheme="minorEastAsia" w:hint="eastAsia"/>
          <w:sz w:val="20"/>
          <w:szCs w:val="20"/>
        </w:rPr>
        <w:t xml:space="preserve">        </w:t>
      </w:r>
      <w:r>
        <w:rPr>
          <w:rFonts w:asciiTheme="minorEastAsia" w:hAnsiTheme="minorEastAsia" w:hint="eastAsia"/>
          <w:sz w:val="20"/>
          <w:szCs w:val="20"/>
        </w:rPr>
        <w:t xml:space="preserve">  </w:t>
      </w:r>
      <w:r w:rsidRPr="00462DCA">
        <w:rPr>
          <w:rFonts w:asciiTheme="minorEastAsia" w:hAnsiTheme="minorEastAsia" w:hint="eastAsia"/>
          <w:sz w:val="20"/>
          <w:szCs w:val="20"/>
        </w:rPr>
        <w:t xml:space="preserve"> 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  <w:bookmarkStart w:id="0" w:name="_GoBack"/>
      <w:bookmarkEnd w:id="0"/>
    </w:p>
    <w:p w:rsidR="007F5C87" w:rsidRPr="007F5C87" w:rsidRDefault="007F5C87" w:rsidP="00541A52">
      <w:pPr>
        <w:jc w:val="left"/>
        <w:rPr>
          <w:rFonts w:asciiTheme="minorEastAsia" w:hAnsiTheme="minorEastAsia"/>
          <w:sz w:val="20"/>
          <w:szCs w:val="20"/>
        </w:rPr>
      </w:pPr>
    </w:p>
    <w:p w:rsidR="00541A52" w:rsidRPr="00315407" w:rsidRDefault="00541A52" w:rsidP="00541A52">
      <w:pPr>
        <w:jc w:val="center"/>
        <w:rPr>
          <w:rFonts w:asciiTheme="minorEastAsia" w:hAnsiTheme="minorEastAsia"/>
          <w:b/>
          <w:sz w:val="20"/>
          <w:szCs w:val="20"/>
        </w:rPr>
      </w:pPr>
    </w:p>
    <w:p w:rsidR="00541A52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815641">
        <w:rPr>
          <w:rFonts w:asciiTheme="minorEastAsia" w:hAnsiTheme="minorEastAsia" w:hint="eastAsia"/>
          <w:b/>
          <w:sz w:val="20"/>
          <w:szCs w:val="20"/>
        </w:rPr>
        <w:t>●招聘行程计划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264"/>
        <w:gridCol w:w="1728"/>
        <w:gridCol w:w="1701"/>
        <w:gridCol w:w="1985"/>
        <w:gridCol w:w="1842"/>
      </w:tblGrid>
      <w:tr w:rsidR="00487DF2" w:rsidTr="00487DF2">
        <w:trPr>
          <w:trHeight w:val="348"/>
        </w:trPr>
        <w:tc>
          <w:tcPr>
            <w:tcW w:w="1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DCE6F1"/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7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DCE6F1"/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DCE6F1"/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98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DCE6F1"/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8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487DF2" w:rsidTr="00487DF2">
        <w:trPr>
          <w:trHeight w:val="471"/>
        </w:trPr>
        <w:tc>
          <w:tcPr>
            <w:tcW w:w="12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玉泉校区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宣讲+现场笔试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487DF2" w:rsidRDefault="00487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2018/10/12</w:t>
            </w:r>
          </w:p>
        </w:tc>
      </w:tr>
    </w:tbl>
    <w:p w:rsidR="009F2885" w:rsidRDefault="009F2885" w:rsidP="00541A52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541A52" w:rsidRPr="008B6E81" w:rsidRDefault="00541A52" w:rsidP="00541A52">
      <w:pPr>
        <w:pStyle w:val="unreset"/>
        <w:shd w:val="clear" w:color="auto" w:fill="FFFFFF"/>
        <w:textAlignment w:val="top"/>
        <w:rPr>
          <w:rFonts w:asciiTheme="minorEastAsia" w:eastAsiaTheme="minorEastAsia" w:hAnsiTheme="minorEastAsia"/>
          <w:b/>
          <w:bCs/>
          <w:color w:val="444444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注意：以上为预计时间地点,供参考。更准确的行程及最新鲜</w:t>
      </w:r>
      <w:proofErr w:type="gramStart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的校招咨询</w:t>
      </w:r>
      <w:proofErr w:type="gramEnd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，请登录</w:t>
      </w:r>
      <w:r w:rsidR="009F2885">
        <w:fldChar w:fldCharType="begin"/>
      </w:r>
      <w:r w:rsidR="009F2885">
        <w:instrText xml:space="preserve"> HYPERLINK "http://campus.hundsun.com" </w:instrText>
      </w:r>
      <w:r w:rsidR="009F2885">
        <w:fldChar w:fldCharType="separate"/>
      </w:r>
      <w:r w:rsidRPr="008B6E81">
        <w:rPr>
          <w:rFonts w:asciiTheme="minorEastAsia" w:eastAsiaTheme="minorEastAsia" w:hAnsiTheme="minorEastAsia" w:hint="eastAsia"/>
          <w:b/>
          <w:color w:val="3333FF"/>
          <w:sz w:val="20"/>
          <w:szCs w:val="20"/>
        </w:rPr>
        <w:t>http://campus.hundsun.com</w:t>
      </w:r>
      <w:r w:rsidR="009F2885">
        <w:rPr>
          <w:rFonts w:asciiTheme="minorEastAsia" w:eastAsiaTheme="minorEastAsia" w:hAnsiTheme="minorEastAsia"/>
          <w:b/>
          <w:color w:val="3333FF"/>
          <w:sz w:val="20"/>
          <w:szCs w:val="20"/>
        </w:rPr>
        <w:fldChar w:fldCharType="end"/>
      </w: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，进入“校招流程”页面查看最新的招聘行程。</w:t>
      </w:r>
    </w:p>
    <w:p w:rsidR="00541A52" w:rsidRPr="004363E5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>
        <w:rPr>
          <w:rFonts w:asciiTheme="minorEastAsia" w:hAnsiTheme="minorEastAsia" w:hint="eastAsia"/>
          <w:b/>
          <w:sz w:val="20"/>
          <w:szCs w:val="20"/>
        </w:rPr>
        <w:t>如何应聘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完成网申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（简历投递），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网申官网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r>
        <w:fldChar w:fldCharType="begin"/>
      </w:r>
      <w:r>
        <w:instrText xml:space="preserve"> HYPERLINK "http://campus.hundsun.com" </w:instrText>
      </w:r>
      <w:r>
        <w:fldChar w:fldCharType="separate"/>
      </w:r>
      <w:r w:rsidRPr="008B6E81">
        <w:rPr>
          <w:rFonts w:asciiTheme="minorEastAsia" w:hAnsiTheme="minorEastAsia"/>
          <w:b/>
          <w:color w:val="3333FF"/>
          <w:sz w:val="20"/>
          <w:szCs w:val="20"/>
          <w:u w:val="single"/>
        </w:rPr>
        <w:t>http://campus.hundsun.com</w:t>
      </w:r>
      <w:r>
        <w:rPr>
          <w:rFonts w:asciiTheme="minorEastAsia" w:hAnsiTheme="minorEastAsia"/>
          <w:b/>
          <w:color w:val="3333FF"/>
          <w:sz w:val="20"/>
          <w:szCs w:val="20"/>
          <w:u w:val="single"/>
        </w:rPr>
        <w:fldChar w:fldCharType="end"/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（进入“职位申请”页面完成简历投递）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恒生校招官方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微信号“恒生招聘”，获取更新招聘行程信息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lastRenderedPageBreak/>
        <w:t>第三步：通过简历初筛的同学将进入招聘后续流程：宣讲会—&gt;笔试—&gt;面试—&gt;发放录用通知—&gt;签订就业协议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  <w:proofErr w:type="gramStart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注意注意</w:t>
      </w:r>
      <w:proofErr w:type="gramEnd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：立即</w:t>
      </w:r>
      <w:proofErr w:type="gramStart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可优先进入简历初筛环节，以获取笔试资格，简历接受截止日期为宣讲会前3天，宣讲会现场及其他任何途径不接受简历哦</w:t>
      </w: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！</w:t>
      </w:r>
    </w:p>
    <w:p w:rsidR="00541A52" w:rsidRPr="00541A52" w:rsidRDefault="00541A52" w:rsidP="00BA0AAA">
      <w:pPr>
        <w:ind w:right="420" w:firstLineChars="200" w:firstLine="400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Default="00BA0AAA" w:rsidP="00BA0AAA">
      <w:pPr>
        <w:ind w:right="420"/>
        <w:rPr>
          <w:rFonts w:asciiTheme="minorEastAsia" w:hAnsiTheme="minorEastAsia"/>
          <w:bCs/>
          <w:sz w:val="20"/>
          <w:szCs w:val="20"/>
        </w:rPr>
      </w:pPr>
    </w:p>
    <w:p w:rsidR="00BA0AAA" w:rsidRPr="00BE565F" w:rsidRDefault="00BA0AAA" w:rsidP="00BA0AAA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BE565F">
        <w:rPr>
          <w:rFonts w:asciiTheme="minorEastAsia" w:hAnsiTheme="minorEastAsia" w:hint="eastAsia"/>
          <w:b/>
          <w:bCs/>
          <w:sz w:val="22"/>
          <w:szCs w:val="28"/>
        </w:rPr>
        <w:t>发展历程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2018年，第三次人工智能产品，推出智能问答服务平台、智能资产配置引擎、智能服务分析、智能KYC新四大人工智能产品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2017年，</w:t>
      </w:r>
      <w:r w:rsidRPr="008B6E81">
        <w:rPr>
          <w:rFonts w:asciiTheme="minorEastAsia" w:eastAsiaTheme="minorEastAsia" w:hAnsiTheme="minorEastAsia"/>
          <w:sz w:val="20"/>
          <w:szCs w:val="20"/>
        </w:rPr>
        <w:t>发布人工智能战略，推出八大人工智能产品，推动智能金融应用的落地与实践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8B6E81">
        <w:rPr>
          <w:rFonts w:asciiTheme="minorEastAsia" w:eastAsiaTheme="minorEastAsia" w:hAnsiTheme="minorEastAsia"/>
          <w:sz w:val="20"/>
          <w:szCs w:val="20"/>
        </w:rPr>
        <w:t>与全球交易连接公司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Ullink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达成战略合作，投资区块链公司Symbiont，收购香港大智慧51%股权，积极布局海外市场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2016年，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与港交所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合作打造前海大宗商品交易平台。</w:t>
      </w:r>
      <w:proofErr w:type="gramStart"/>
      <w:r w:rsidRPr="008B6E81">
        <w:rPr>
          <w:rFonts w:asciiTheme="minorEastAsia" w:eastAsiaTheme="minorEastAsia" w:hAnsiTheme="minorEastAsia"/>
          <w:sz w:val="20"/>
          <w:szCs w:val="20"/>
        </w:rPr>
        <w:t>探索区</w:t>
      </w:r>
      <w:proofErr w:type="gramEnd"/>
      <w:r w:rsidRPr="008B6E81">
        <w:rPr>
          <w:rFonts w:asciiTheme="minorEastAsia" w:eastAsiaTheme="minorEastAsia" w:hAnsiTheme="minorEastAsia"/>
          <w:sz w:val="20"/>
          <w:szCs w:val="20"/>
        </w:rPr>
        <w:t>块链、智能金融前沿技术，加入区块链超级账本项目（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Hyperledger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2015年，</w:t>
      </w:r>
      <w:r w:rsidRPr="008B6E81">
        <w:rPr>
          <w:rFonts w:asciiTheme="minorEastAsia" w:eastAsiaTheme="minorEastAsia" w:hAnsiTheme="minorEastAsia"/>
          <w:sz w:val="20"/>
          <w:szCs w:val="20"/>
        </w:rPr>
        <w:t>恒生金融云横空出世，2.0业务踏上征程。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2014年，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浙江融信入股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恒生电子，通过恒生集团持有恒生电子20.62%股权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2011年，信托行业软件占有率第一，隔年承接上海清算所、新三板新一代系统建设；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2008年，入选FinTech100全球金融IT百强，此后连续多年入选；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2003年，</w:t>
      </w:r>
      <w:r w:rsidRPr="008B6E81">
        <w:rPr>
          <w:rFonts w:asciiTheme="minorEastAsia" w:eastAsiaTheme="minorEastAsia" w:hAnsiTheme="minorEastAsia"/>
          <w:sz w:val="20"/>
          <w:szCs w:val="20"/>
        </w:rPr>
        <w:t>公司在上海证券交易所主板成功上市，股票代码600570。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1995年，八位年轻的工程师怀揣梦想，投身于金融IT领域， 致力于金融IT行业的深耕细作；</w:t>
      </w:r>
    </w:p>
    <w:p w:rsidR="00BA0AAA" w:rsidRPr="008B6E8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今天，我们正在集结有志于改变金融行业的青年才俊，与我们一起改变行业，改变世界。</w:t>
      </w:r>
    </w:p>
    <w:p w:rsidR="00BA0AAA" w:rsidRPr="00764DB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DA6C37" w:rsidRDefault="00BA0AAA" w:rsidP="00BA0AAA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  <w:r w:rsidRPr="00D40202">
        <w:rPr>
          <w:rFonts w:asciiTheme="minorEastAsia" w:hAnsiTheme="minorEastAsia" w:hint="eastAsia"/>
          <w:b/>
          <w:bCs/>
          <w:szCs w:val="28"/>
        </w:rPr>
        <w:t>培养与发展体系</w:t>
      </w:r>
    </w:p>
    <w:p w:rsidR="00BA0AAA" w:rsidRPr="008868F2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我们提供卓越完善的培训体系，为初出茅庐的你添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上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翅膀，助力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梦想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实现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实习期，配备一对一导师指导包括业务、技术、毕业设计等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落地期，7天封闭式培训、快速了解业务和技术的专业培训，专职导师助力快速成长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成长期：A计划-优才计划培养技术骨干、优秀应届生成长项目，培养全方位人才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成熟期：“从技术走向管理”长期培养项目，助力应届生从技术骨干走向管理岗位</w:t>
      </w:r>
    </w:p>
    <w:p w:rsidR="00BA0AAA" w:rsidRDefault="00BA0AAA" w:rsidP="00BA0AAA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</w:p>
    <w:p w:rsidR="00BA0AAA" w:rsidRPr="00E2214C" w:rsidRDefault="00BA0AAA" w:rsidP="00BA0AAA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E2214C">
        <w:rPr>
          <w:rFonts w:asciiTheme="minorEastAsia" w:hAnsiTheme="minorEastAsia" w:hint="eastAsia"/>
          <w:b/>
          <w:bCs/>
          <w:szCs w:val="28"/>
        </w:rPr>
        <w:t>恒生的薪酬福利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高于市场水平、有竞争力的薪酬福利包，还有贴心的交通补贴和餐饮补贴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1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五险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金+补充商业保险，杭州市最高标准的公积金缴纳比例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节假日大小礼金福利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团队outing专项经费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班车全市覆盖，汇集全国美食的食堂和美食城、24h便利店、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星巴克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、理疗馆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免费的现代化篮球、羽毛球、桌球、乒乓球运动场馆和健身房</w:t>
      </w:r>
    </w:p>
    <w:p w:rsidR="00BA0AAA" w:rsidRDefault="00BA0AAA" w:rsidP="00BA0AAA">
      <w:pPr>
        <w:pStyle w:val="a8"/>
        <w:widowControl w:val="0"/>
        <w:ind w:left="420" w:firstLine="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E2214C" w:rsidRDefault="00BA0AAA" w:rsidP="00BA0AAA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E2214C">
        <w:rPr>
          <w:rFonts w:asciiTheme="minorEastAsia" w:hAnsiTheme="minorEastAsia" w:hint="eastAsia"/>
          <w:b/>
          <w:bCs/>
          <w:szCs w:val="28"/>
        </w:rPr>
        <w:t>加入恒生的特殊福利：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金融业务专业性和深度参与，成为投资高手；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理财业务专业性和深度参与，成为理财高手；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金融的全球视野，个人金融的规划能力，成为人生赢家；</w:t>
      </w:r>
    </w:p>
    <w:p w:rsidR="008B6E81" w:rsidRDefault="008B6E81" w:rsidP="0071284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</w:p>
    <w:p w:rsidR="00712842" w:rsidRPr="008B6E81" w:rsidRDefault="00BC7BEF" w:rsidP="008B6E81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8B6E81">
        <w:rPr>
          <w:rFonts w:asciiTheme="minorEastAsia" w:hAnsiTheme="minorEastAsia" w:hint="eastAsia"/>
          <w:b/>
          <w:bCs/>
          <w:sz w:val="22"/>
          <w:szCs w:val="28"/>
        </w:rPr>
        <w:t>加入恒生，开启不一YOUNG的未来</w:t>
      </w:r>
      <w:r w:rsidR="008B6E81" w:rsidRPr="008B6E81">
        <w:rPr>
          <w:rFonts w:asciiTheme="minorEastAsia" w:hAnsiTheme="minorEastAsia" w:hint="eastAsia"/>
          <w:b/>
          <w:bCs/>
          <w:sz w:val="22"/>
          <w:szCs w:val="28"/>
        </w:rPr>
        <w:t>！</w:t>
      </w:r>
    </w:p>
    <w:p w:rsidR="00562817" w:rsidRPr="00712842" w:rsidRDefault="000C1096" w:rsidP="00712842">
      <w:pPr>
        <w:jc w:val="left"/>
        <w:rPr>
          <w:rFonts w:asciiTheme="minorEastAsia" w:hAnsiTheme="minorEastAsia"/>
          <w:b/>
          <w:sz w:val="20"/>
          <w:szCs w:val="20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lastRenderedPageBreak/>
        <w:t>关注</w:t>
      </w:r>
      <w:r w:rsidRPr="00DE02B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“恒生招聘”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561C1" w:rsidRDefault="00424EBE" w:rsidP="00424EBE">
      <w:pPr>
        <w:ind w:firstLineChars="200" w:firstLine="4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68161CD4" wp14:editId="335CD9D7">
            <wp:extent cx="1701165" cy="1711960"/>
            <wp:effectExtent l="0" t="0" r="0" b="2540"/>
            <wp:docPr id="4" name="图片 4" descr="C:\Users\MIAODA~1\AppData\Local\Temp\E27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1C1" w:rsidSect="009744C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3A" w:rsidRDefault="0001633A" w:rsidP="003D1651">
      <w:r>
        <w:separator/>
      </w:r>
    </w:p>
  </w:endnote>
  <w:endnote w:type="continuationSeparator" w:id="0">
    <w:p w:rsidR="0001633A" w:rsidRDefault="0001633A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3A" w:rsidRDefault="0001633A" w:rsidP="003D1651">
      <w:r>
        <w:separator/>
      </w:r>
    </w:p>
  </w:footnote>
  <w:footnote w:type="continuationSeparator" w:id="0">
    <w:p w:rsidR="0001633A" w:rsidRDefault="0001633A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5F97F26E" wp14:editId="633C4A4A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1633A"/>
    <w:rsid w:val="00022E65"/>
    <w:rsid w:val="000304F2"/>
    <w:rsid w:val="000418F3"/>
    <w:rsid w:val="00042057"/>
    <w:rsid w:val="00052CD7"/>
    <w:rsid w:val="0005336F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6532"/>
    <w:rsid w:val="00227AA1"/>
    <w:rsid w:val="002356CB"/>
    <w:rsid w:val="00252DCF"/>
    <w:rsid w:val="00271B25"/>
    <w:rsid w:val="00297573"/>
    <w:rsid w:val="002A2896"/>
    <w:rsid w:val="002A62F6"/>
    <w:rsid w:val="002A6494"/>
    <w:rsid w:val="002E7761"/>
    <w:rsid w:val="003039A3"/>
    <w:rsid w:val="00303B77"/>
    <w:rsid w:val="003066E6"/>
    <w:rsid w:val="003139AC"/>
    <w:rsid w:val="0031484B"/>
    <w:rsid w:val="00315407"/>
    <w:rsid w:val="00327BC6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D1651"/>
    <w:rsid w:val="003E4A28"/>
    <w:rsid w:val="003F6E87"/>
    <w:rsid w:val="00400E97"/>
    <w:rsid w:val="004016E3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2DCA"/>
    <w:rsid w:val="00473F05"/>
    <w:rsid w:val="00487DF2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61B"/>
    <w:rsid w:val="006260DB"/>
    <w:rsid w:val="00626FB8"/>
    <w:rsid w:val="006326AE"/>
    <w:rsid w:val="00634B14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96F87"/>
    <w:rsid w:val="006A2A90"/>
    <w:rsid w:val="006A3952"/>
    <w:rsid w:val="006A54DC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5CD"/>
    <w:rsid w:val="0071487F"/>
    <w:rsid w:val="00714902"/>
    <w:rsid w:val="00715569"/>
    <w:rsid w:val="00720FD6"/>
    <w:rsid w:val="00744C37"/>
    <w:rsid w:val="00756D56"/>
    <w:rsid w:val="00760202"/>
    <w:rsid w:val="00764DB1"/>
    <w:rsid w:val="007A0A10"/>
    <w:rsid w:val="007A270C"/>
    <w:rsid w:val="007B32D4"/>
    <w:rsid w:val="007B35FA"/>
    <w:rsid w:val="007B70EB"/>
    <w:rsid w:val="007D3362"/>
    <w:rsid w:val="007D5225"/>
    <w:rsid w:val="007D747D"/>
    <w:rsid w:val="007E19E6"/>
    <w:rsid w:val="007E521D"/>
    <w:rsid w:val="007E6151"/>
    <w:rsid w:val="007E6788"/>
    <w:rsid w:val="007F447E"/>
    <w:rsid w:val="007F5C87"/>
    <w:rsid w:val="00804076"/>
    <w:rsid w:val="00804C56"/>
    <w:rsid w:val="008262C6"/>
    <w:rsid w:val="008423A9"/>
    <w:rsid w:val="008554DC"/>
    <w:rsid w:val="008868F2"/>
    <w:rsid w:val="0089372A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20CE4"/>
    <w:rsid w:val="00932610"/>
    <w:rsid w:val="0095199E"/>
    <w:rsid w:val="00954659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3CC3"/>
    <w:rsid w:val="009D5C39"/>
    <w:rsid w:val="009D5F3B"/>
    <w:rsid w:val="009E0DAD"/>
    <w:rsid w:val="009F2885"/>
    <w:rsid w:val="00A22B9F"/>
    <w:rsid w:val="00A448EC"/>
    <w:rsid w:val="00A51F1B"/>
    <w:rsid w:val="00A56488"/>
    <w:rsid w:val="00A57AFD"/>
    <w:rsid w:val="00A653F1"/>
    <w:rsid w:val="00A8110D"/>
    <w:rsid w:val="00AB07FE"/>
    <w:rsid w:val="00AB2D01"/>
    <w:rsid w:val="00AC3A46"/>
    <w:rsid w:val="00AD6DD8"/>
    <w:rsid w:val="00AD71F0"/>
    <w:rsid w:val="00AE49E6"/>
    <w:rsid w:val="00AF09AE"/>
    <w:rsid w:val="00AF2A1D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61C1"/>
    <w:rsid w:val="00B667F8"/>
    <w:rsid w:val="00B7279F"/>
    <w:rsid w:val="00B85100"/>
    <w:rsid w:val="00B93541"/>
    <w:rsid w:val="00B94E55"/>
    <w:rsid w:val="00B95646"/>
    <w:rsid w:val="00BA0AAA"/>
    <w:rsid w:val="00BC4BBB"/>
    <w:rsid w:val="00BC4E03"/>
    <w:rsid w:val="00BC5C06"/>
    <w:rsid w:val="00BC7BEF"/>
    <w:rsid w:val="00BE565F"/>
    <w:rsid w:val="00C03877"/>
    <w:rsid w:val="00C13F15"/>
    <w:rsid w:val="00C32415"/>
    <w:rsid w:val="00C3268F"/>
    <w:rsid w:val="00C33553"/>
    <w:rsid w:val="00C37FC7"/>
    <w:rsid w:val="00C550BF"/>
    <w:rsid w:val="00C6068D"/>
    <w:rsid w:val="00C7682B"/>
    <w:rsid w:val="00C9040C"/>
    <w:rsid w:val="00C93F8A"/>
    <w:rsid w:val="00C9659D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64B04"/>
    <w:rsid w:val="00E67E14"/>
    <w:rsid w:val="00E810DD"/>
    <w:rsid w:val="00E814B1"/>
    <w:rsid w:val="00E8425E"/>
    <w:rsid w:val="00E95489"/>
    <w:rsid w:val="00EA6D5C"/>
    <w:rsid w:val="00EB1CC5"/>
    <w:rsid w:val="00ED7E10"/>
    <w:rsid w:val="00EF524E"/>
    <w:rsid w:val="00F165E2"/>
    <w:rsid w:val="00F33552"/>
    <w:rsid w:val="00F46673"/>
    <w:rsid w:val="00F66FD9"/>
    <w:rsid w:val="00F801DC"/>
    <w:rsid w:val="00F812D3"/>
    <w:rsid w:val="00F835BB"/>
    <w:rsid w:val="00F86625"/>
    <w:rsid w:val="00F95572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48E4-DB87-43D1-A812-8A6010B5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333</Words>
  <Characters>1901</Characters>
  <Application>Microsoft Office Word</Application>
  <DocSecurity>0</DocSecurity>
  <Lines>15</Lines>
  <Paragraphs>4</Paragraphs>
  <ScaleCrop>false</ScaleCrop>
  <Company>hundsun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罗铃</dc:creator>
  <cp:lastModifiedBy>缪丹</cp:lastModifiedBy>
  <cp:revision>20</cp:revision>
  <dcterms:created xsi:type="dcterms:W3CDTF">2018-08-10T03:41:00Z</dcterms:created>
  <dcterms:modified xsi:type="dcterms:W3CDTF">2018-09-13T07:14:00Z</dcterms:modified>
</cp:coreProperties>
</file>