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eastAsia" w:ascii="华文细黑" w:hAnsi="华文细黑" w:eastAsia="华文细黑" w:cs="华文细黑"/>
          <w:b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sz w:val="32"/>
          <w:szCs w:val="32"/>
        </w:rPr>
        <w:t>京博</w:t>
      </w:r>
      <w:r>
        <w:rPr>
          <w:rFonts w:hint="eastAsia" w:ascii="华文细黑" w:hAnsi="华文细黑" w:eastAsia="华文细黑" w:cs="华文细黑"/>
          <w:b/>
          <w:sz w:val="32"/>
          <w:szCs w:val="32"/>
          <w:lang w:val="en-US" w:eastAsia="zh-CN"/>
        </w:rPr>
        <w:t>控股2018年</w:t>
      </w:r>
      <w:r>
        <w:rPr>
          <w:rFonts w:hint="eastAsia" w:ascii="华文细黑" w:hAnsi="华文细黑" w:eastAsia="华文细黑" w:cs="华文细黑"/>
          <w:b/>
          <w:sz w:val="32"/>
          <w:szCs w:val="32"/>
          <w:lang w:eastAsia="zh-CN"/>
        </w:rPr>
        <w:t>校园</w:t>
      </w:r>
      <w:r>
        <w:rPr>
          <w:rFonts w:hint="eastAsia" w:ascii="华文细黑" w:hAnsi="华文细黑" w:eastAsia="华文细黑" w:cs="华文细黑"/>
          <w:b/>
          <w:sz w:val="32"/>
          <w:szCs w:val="32"/>
        </w:rPr>
        <w:t>招聘简章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Chars="0"/>
        <w:textAlignment w:val="auto"/>
        <w:rPr>
          <w:rFonts w:hint="eastAsia" w:ascii="华文细黑" w:hAnsi="华文细黑" w:eastAsia="华文细黑" w:cs="华文细黑"/>
          <w:b/>
          <w:sz w:val="22"/>
          <w:szCs w:val="22"/>
        </w:rPr>
      </w:pPr>
      <w:r>
        <w:rPr>
          <w:rFonts w:hint="eastAsia" w:ascii="华文细黑" w:hAnsi="华文细黑" w:eastAsia="华文细黑" w:cs="华文细黑"/>
          <w:b/>
          <w:sz w:val="22"/>
          <w:szCs w:val="22"/>
          <w:lang w:val="en-US" w:eastAsia="zh-CN"/>
        </w:rPr>
        <w:t>集团</w:t>
      </w:r>
      <w:r>
        <w:rPr>
          <w:rFonts w:hint="eastAsia" w:ascii="华文细黑" w:hAnsi="华文细黑" w:eastAsia="华文细黑" w:cs="华文细黑"/>
          <w:b/>
          <w:sz w:val="22"/>
          <w:szCs w:val="22"/>
        </w:rPr>
        <w:t>简介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</w:pP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山东京博控股股份有限公司于1988年开始筹建，1991年动工兴建并投产，是一家涉足石油化工、精细化工、文化艺术与教育、现代服务业、现代农业、战略投资等多个产业领域的大型民营企业。公司位居中国企业500强2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val="en-US" w:eastAsia="zh-CN" w:bidi="ar"/>
        </w:rPr>
        <w:t>81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位；中国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val="en-US" w:eastAsia="zh-CN" w:bidi="ar"/>
        </w:rPr>
        <w:t>石油和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化工企业500强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val="en-US" w:eastAsia="zh-CN" w:bidi="ar"/>
        </w:rPr>
        <w:t>19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位；中国民营企业500强第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val="en-US" w:eastAsia="zh-CN" w:bidi="ar"/>
        </w:rPr>
        <w:t>80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位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eastAsia="zh-CN" w:bidi="ar"/>
        </w:rPr>
        <w:t>；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中国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val="en-US" w:eastAsia="zh-CN" w:bidi="ar"/>
        </w:rPr>
        <w:t>民营企业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制造业500强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val="en-US" w:eastAsia="zh-CN" w:bidi="ar"/>
        </w:rPr>
        <w:t>40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位。2016年山东企业100强第23位、山东制造业企业50强第20位。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Chars="0"/>
        <w:textAlignment w:val="auto"/>
        <w:rPr>
          <w:rFonts w:hint="eastAsia" w:ascii="华文细黑" w:hAnsi="华文细黑" w:eastAsia="华文细黑" w:cs="华文细黑"/>
          <w:b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sz w:val="22"/>
          <w:szCs w:val="22"/>
          <w:lang w:val="en-US" w:eastAsia="zh-CN"/>
        </w:rPr>
        <w:t>宣讲产业公司简介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kern w:val="0"/>
          <w:sz w:val="22"/>
          <w:szCs w:val="22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0"/>
          <w:sz w:val="22"/>
          <w:szCs w:val="22"/>
          <w:lang w:val="en-US" w:eastAsia="zh-CN" w:bidi="ar"/>
        </w:rPr>
        <w:t>（一）京博研究院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0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黄河三角洲京博化工研究院有限公司（以下简称“公司”）成立于2011年12月，为山东京博控股股份有限公司技术中心、全资子公司，是山东省企业技术中心、高新技术企业。公司围绕石油化工、精细化工、硫化学、功能材料、生物技术、分析及分离技术、化工设计与模拟技术、环保及三废资源综合利用等领域，开展科技研发与创新工作。公司先后与中国林科院、天津大学、南开大学、中国石油大学（华东）、华盛顿州立大学以及雅宝、托普索、安捷伦等60余所高校科研院所、专业技术顶尖机构展开合作，建立了20余处联合实验室和技术中心，并设有博士后工作站、千人计划工作站。公司每年投入的研发经费不低于1亿元，配有高标准实验楼、中试科研楼、多功能中试基地等硬件设施，并筹划在青岛、济南、大连、上海核心城市圈建设技术中心，为集团快速发展提供创新驱动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textAlignment w:val="auto"/>
        <w:rPr>
          <w:rFonts w:hint="eastAsia" w:ascii="华文细黑" w:hAnsi="华文细黑" w:eastAsia="华文细黑" w:cs="华文细黑"/>
          <w:b/>
          <w:bCs/>
          <w:sz w:val="22"/>
          <w:szCs w:val="22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sz w:val="22"/>
          <w:szCs w:val="22"/>
          <w:lang w:val="en-US" w:eastAsia="zh-CN" w:bidi="ar"/>
        </w:rPr>
        <w:t>京博石化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</w:pP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山东京博石油化工有限公司（以下简称“京博石化”），现有员工2500余人，占地面积4000余亩，是一家以石油化工为主业，集石油炼制与后续化工为一体的大型民营企业。其中炼油产业以350万吨/年的常减压装置为龙头，配套延迟焦化、催化裂化等二次加工装置，柴油、汽油、石脑油加氢等三次加工装置，以及气分、碳五分离、正己烷、干气制乙苯、聚丙烯、聚丁烯合金等化工项目；新型化工产业以25万吨/年混合烷烃脱氢装置为龙头，配套异丁烯、（卤化）丁基橡胶等下游项目。公司率先国家三年达到国五生产能力，并率先推出清净系列燃油，是山东省首家实施清净汽油标准的地炼企业。在2013年推出京博石化商城，是山东地炼首家拥有电子商务平台的公司。2015年获批进口原油使用资质，可使用进口原油331万吨/年。公司依托北京、上海、济南加本部三点一中心的研发网络与19所国内外高校、科研院所合作建立11处技术创新联盟，积极推进新品种、新项目、新技术的推广应用以及产业链的延伸，为社会发展和科技进步提供技术创新驱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textAlignment w:val="auto"/>
        <w:rPr>
          <w:rFonts w:hint="eastAsia" w:ascii="华文细黑" w:hAnsi="华文细黑" w:eastAsia="华文细黑" w:cs="华文细黑"/>
          <w:b/>
          <w:bCs/>
          <w:sz w:val="22"/>
          <w:szCs w:val="22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sz w:val="22"/>
          <w:szCs w:val="22"/>
          <w:lang w:val="en-US" w:eastAsia="zh-CN" w:bidi="ar"/>
        </w:rPr>
        <w:t>益丰公司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</w:pP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山东益丰生化环保股份有限公司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val="en-US" w:eastAsia="zh-CN" w:bidi="ar"/>
        </w:rPr>
        <w:t>隶属于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山东京博控股股份有限公司，是以硫化学、碳化学、高效环保助剂、光学树脂材料四位一体的石化企业资源价值最大化方案解决服务商。公司“益和”牌系列产品远销欧美及亚洲二十几个国家和地区，是全球最大硫脲制造商，亚洲最大高端硫氢化钠制造商。公司新建年产一万吨的高折光学树脂材料等新项目，填补国内空白，打破国际垄断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eastAsia="zh-CN" w:bidi="ar"/>
        </w:rPr>
        <w:t>，</w:t>
      </w:r>
      <w:r>
        <w:rPr>
          <w:rFonts w:hint="eastAsia" w:ascii="华文细黑" w:hAnsi="华文细黑" w:eastAsia="华文细黑" w:cs="华文细黑"/>
          <w:kern w:val="0"/>
          <w:sz w:val="20"/>
          <w:szCs w:val="20"/>
          <w:lang w:bidi="ar"/>
        </w:rPr>
        <w:t>扛起民族产业大旗。公司始终注重科技研发投入和知识产权保护，先后与北京大学丶天津大学建立联合实验室，公司建有"国家杰青"专家工作站，创新技术引领，树立行业标杆，集聚创新优势，落地成果转化，践行产业报国、服务社会的企业责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right="0" w:rightChars="0"/>
        <w:textAlignment w:val="auto"/>
        <w:rPr>
          <w:rFonts w:hint="eastAsia" w:ascii="华文细黑" w:hAnsi="华文细黑" w:eastAsia="华文细黑" w:cs="华文细黑"/>
          <w:b/>
          <w:bCs/>
          <w:kern w:val="2"/>
          <w:sz w:val="22"/>
          <w:szCs w:val="22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2"/>
          <w:szCs w:val="22"/>
          <w:lang w:val="en-US" w:eastAsia="zh-CN" w:bidi="ar"/>
        </w:rPr>
        <w:t>三、薪酬福利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0"/>
          <w:szCs w:val="20"/>
          <w:lang w:val="en-US" w:eastAsia="zh-CN" w:bidi="ar"/>
        </w:rPr>
        <w:t>薪酬结构：</w:t>
      </w:r>
      <w:r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  <w:t>文化工资+岗位工资+绩效工资+职务工资+改善工资+各类补贴+特色薪酬+科研激励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0"/>
          <w:szCs w:val="20"/>
          <w:lang w:val="en-US" w:eastAsia="zh-CN" w:bidi="ar"/>
        </w:rPr>
        <w:t>文化工资：</w:t>
      </w:r>
      <w:r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  <w:t>孝工资+敬老金+忠孝敬老金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0"/>
          <w:szCs w:val="20"/>
          <w:lang w:val="en-US" w:eastAsia="zh-CN" w:bidi="ar"/>
        </w:rPr>
        <w:t>各类补贴：</w:t>
      </w:r>
      <w:r>
        <w:rPr>
          <w:rFonts w:hint="eastAsia" w:ascii="华文细黑" w:hAnsi="华文细黑" w:eastAsia="华文细黑" w:cs="华文细黑"/>
          <w:sz w:val="20"/>
          <w:szCs w:val="20"/>
        </w:rPr>
        <w:t>学历补贴+党员廉政保证金+独生子女费+</w:t>
      </w:r>
      <w:r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  <w:t>子女幼儿园学费报销+高层次人才津贴（滨州市及博兴县对引进硕士博士有相应补贴）+</w:t>
      </w:r>
      <w:r>
        <w:rPr>
          <w:rFonts w:hint="eastAsia" w:ascii="华文细黑" w:hAnsi="华文细黑" w:eastAsia="华文细黑" w:cs="华文细黑"/>
          <w:sz w:val="20"/>
          <w:szCs w:val="20"/>
        </w:rPr>
        <w:t>其他补贴（包括生活补贴、职业资格补贴、职务补贴、夜班补贴、安全补贴等多种补贴）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0"/>
          <w:szCs w:val="20"/>
          <w:lang w:val="en-US" w:eastAsia="zh-CN" w:bidi="ar"/>
        </w:rPr>
        <w:t>科研激励：</w:t>
      </w:r>
      <w:r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  <w:t>公司设置5000万科研激励，用于对在科技创新领域做出贡献的团队和个人进行激励（最高100万）。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 w:val="0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0"/>
          <w:szCs w:val="20"/>
          <w:lang w:val="en-US" w:eastAsia="zh-CN" w:bidi="ar"/>
        </w:rPr>
        <w:t>集体公寓：</w:t>
      </w:r>
      <w:r>
        <w:rPr>
          <w:rFonts w:hint="eastAsia" w:ascii="华文细黑" w:hAnsi="华文细黑" w:eastAsia="华文细黑" w:cs="华文细黑"/>
          <w:b w:val="0"/>
          <w:bCs w:val="0"/>
          <w:kern w:val="2"/>
          <w:sz w:val="20"/>
          <w:szCs w:val="20"/>
          <w:lang w:val="en-US" w:eastAsia="zh-CN" w:bidi="ar"/>
        </w:rPr>
        <w:t>公司为员工免费提供空调宿舍、浴室，并建有内招、食堂、医务室等，做好后勤保障服务。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 w:val="0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0"/>
          <w:szCs w:val="20"/>
          <w:lang w:val="en-US" w:eastAsia="zh-CN" w:bidi="ar"/>
        </w:rPr>
        <w:t>五险一金：</w:t>
      </w:r>
      <w:r>
        <w:rPr>
          <w:rFonts w:hint="eastAsia" w:ascii="华文细黑" w:hAnsi="华文细黑" w:eastAsia="华文细黑" w:cs="华文细黑"/>
          <w:b w:val="0"/>
          <w:bCs w:val="0"/>
          <w:kern w:val="2"/>
          <w:sz w:val="20"/>
          <w:szCs w:val="20"/>
          <w:lang w:val="en-US" w:eastAsia="zh-CN" w:bidi="ar"/>
        </w:rPr>
        <w:t>公司根据国家有关规定为员工缴纳养老保险、医疗保险、失业保险、工伤保险、生育保险、住房公积金。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 w:val="0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0"/>
          <w:szCs w:val="20"/>
          <w:lang w:val="en-US" w:eastAsia="zh-CN" w:bidi="ar"/>
        </w:rPr>
        <w:t>员工休假：</w:t>
      </w:r>
      <w:r>
        <w:rPr>
          <w:rFonts w:hint="eastAsia" w:ascii="华文细黑" w:hAnsi="华文细黑" w:eastAsia="华文细黑" w:cs="华文细黑"/>
          <w:b w:val="0"/>
          <w:bCs w:val="0"/>
          <w:kern w:val="2"/>
          <w:sz w:val="20"/>
          <w:szCs w:val="20"/>
          <w:lang w:val="en-US" w:eastAsia="zh-CN" w:bidi="ar"/>
        </w:rPr>
        <w:t>员工享受带薪年假、婚假等公假。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0"/>
          <w:szCs w:val="20"/>
          <w:lang w:val="en-US" w:eastAsia="zh-CN" w:bidi="ar"/>
        </w:rPr>
        <w:t>节日福利：</w:t>
      </w:r>
      <w:r>
        <w:rPr>
          <w:rFonts w:hint="eastAsia" w:ascii="华文细黑" w:hAnsi="华文细黑" w:eastAsia="华文细黑" w:cs="华文细黑"/>
          <w:b w:val="0"/>
          <w:bCs w:val="0"/>
          <w:kern w:val="2"/>
          <w:sz w:val="20"/>
          <w:szCs w:val="20"/>
          <w:lang w:val="en-US" w:eastAsia="zh-CN" w:bidi="ar"/>
        </w:rPr>
        <w:t>重大节日为员工发放丰厚的福利，如妇女节福利、夏季福利、中秋福利、春节福利等。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kern w:val="2"/>
          <w:sz w:val="22"/>
          <w:szCs w:val="22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2"/>
          <w:szCs w:val="22"/>
          <w:lang w:val="en-US" w:eastAsia="zh-CN" w:bidi="ar"/>
        </w:rPr>
        <w:t>招聘计划</w:t>
      </w:r>
    </w:p>
    <w:tbl>
      <w:tblPr>
        <w:tblStyle w:val="7"/>
        <w:tblW w:w="10880" w:type="dxa"/>
        <w:tblInd w:w="-17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20"/>
        <w:gridCol w:w="7250"/>
        <w:gridCol w:w="530"/>
        <w:gridCol w:w="11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专业需求</w:t>
            </w:r>
          </w:p>
        </w:tc>
        <w:tc>
          <w:tcPr>
            <w:tcW w:w="7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招聘专业细分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硕士、博士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安全工程、安全管理相关专业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贸易商务类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国际经济与贸易、商务英语、财务管理、会计相关专业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环境工程、环境科学相关专业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质量管理、物流管理、工商管理、汉语言文字、新闻学、艺术设计、广告学、视觉传达、财务管理相关专业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证券金融类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数学、统计、期货、物理学相关专业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法学、法律相关专业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化工设计类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土木工程、建筑学、建筑环境与能源应用工程、热能工程、化工机械、电化学、腐蚀与防护相关专业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化学工程、应用化学、分离工程、膜分离、结晶、分析化学、药物化学、石油炼制、工业催化、有机合成、精细化工、沥青、石油化工、涂料相关专业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数学统计类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统计学、运筹学、数学与应用数学相关专业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高分子材料、高分子合成、橡胶合成、胶黏剂合成与改性、材料分析、木材加工、植物纤维与改性相关专业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发酵技术、分子生物学、生物化工、环境微生物等相关专业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机械设备类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机械自动化、过程装备与控制、汽车发动机、金属材料或腐蚀与防护相关专业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kern w:val="2"/>
          <w:sz w:val="22"/>
          <w:szCs w:val="22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2"/>
          <w:szCs w:val="22"/>
          <w:lang w:val="en-US" w:eastAsia="zh-CN" w:bidi="ar"/>
        </w:rPr>
        <w:t>五、校园招聘流程及投递方式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  <w:t>宣讲会→网申→一轮测评→二轮测评→面试→双向交流会→录用签约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 w:val="0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kern w:val="2"/>
          <w:sz w:val="20"/>
          <w:szCs w:val="20"/>
          <w:lang w:val="en-US" w:eastAsia="zh-CN" w:bidi="ar"/>
        </w:rPr>
        <w:t>网申地址：</w:t>
      </w:r>
      <w:r>
        <w:rPr>
          <w:rFonts w:hint="eastAsia" w:ascii="华文细黑" w:hAnsi="华文细黑" w:eastAsia="华文细黑" w:cs="华文细黑"/>
          <w:b w:val="0"/>
          <w:bCs w:val="0"/>
          <w:kern w:val="2"/>
          <w:sz w:val="20"/>
          <w:szCs w:val="20"/>
          <w:lang w:val="en-US" w:eastAsia="zh-CN" w:bidi="ar"/>
        </w:rPr>
        <w:t xml:space="preserve">jingbo.zhiye.com   </w:t>
      </w:r>
      <w:r>
        <w:rPr>
          <w:rFonts w:hint="eastAsia" w:ascii="华文细黑" w:hAnsi="华文细黑" w:eastAsia="华文细黑" w:cs="华文细黑"/>
          <w:b/>
          <w:bCs/>
          <w:kern w:val="2"/>
          <w:sz w:val="20"/>
          <w:szCs w:val="20"/>
          <w:lang w:val="en-US" w:eastAsia="zh-CN" w:bidi="ar"/>
        </w:rPr>
        <w:t>投递流程：</w:t>
      </w:r>
      <w:r>
        <w:rPr>
          <w:rFonts w:hint="eastAsia" w:ascii="华文细黑" w:hAnsi="华文细黑" w:eastAsia="华文细黑" w:cs="华文细黑"/>
          <w:b w:val="0"/>
          <w:bCs w:val="0"/>
          <w:kern w:val="2"/>
          <w:sz w:val="20"/>
          <w:szCs w:val="20"/>
          <w:lang w:val="en-US" w:eastAsia="zh-CN" w:bidi="ar"/>
        </w:rPr>
        <w:t>进入网申地址→应届生招聘模块→选择成员公司→选择职位→申请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sz w:val="22"/>
          <w:szCs w:val="22"/>
          <w:lang w:eastAsia="zh-CN"/>
        </w:rPr>
        <w:t>六、</w:t>
      </w:r>
      <w:r>
        <w:rPr>
          <w:rFonts w:hint="eastAsia" w:ascii="华文细黑" w:hAnsi="华文细黑" w:eastAsia="华文细黑" w:cs="华文细黑"/>
          <w:b/>
          <w:sz w:val="22"/>
          <w:szCs w:val="22"/>
          <w:lang w:val="en-US" w:eastAsia="zh-CN"/>
        </w:rPr>
        <w:t>联系方式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  <w:t>袁经理（京博研究院）         联系电话：18763025102或0543-2511598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  <w:t>祁经理/郭经理（京博石化）    联系电话：13954365774/15044465123或0543-2873803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</w:pPr>
      <w:r>
        <w:rPr>
          <w:rFonts w:hint="eastAsia" w:ascii="华文细黑" w:hAnsi="华文细黑" w:eastAsia="华文细黑" w:cs="华文细黑"/>
          <w:kern w:val="2"/>
          <w:sz w:val="20"/>
          <w:szCs w:val="20"/>
          <w:lang w:val="en-US" w:eastAsia="zh-CN" w:bidi="ar"/>
        </w:rPr>
        <w:t>李经理（益丰公司）           联系电话：18754316574或0543-2512705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 w:val="0"/>
          <w:sz w:val="20"/>
          <w:szCs w:val="2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 w:val="0"/>
          <w:sz w:val="20"/>
          <w:szCs w:val="20"/>
          <w:lang w:val="en-US" w:eastAsia="zh-CN"/>
        </w:rPr>
        <w:t>七、宣讲会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 w:val="0"/>
          <w:sz w:val="20"/>
          <w:szCs w:val="2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 w:val="0"/>
          <w:sz w:val="20"/>
          <w:szCs w:val="20"/>
          <w:lang w:val="en-US" w:eastAsia="zh-CN"/>
        </w:rPr>
        <w:t>宣讲会时间：10月30日18:00    地点：浙江大学玉泉校区高分子楼228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C1D42C"/>
    <w:multiLevelType w:val="singleLevel"/>
    <w:tmpl w:val="59C1D42C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9C1D82E"/>
    <w:multiLevelType w:val="singleLevel"/>
    <w:tmpl w:val="59C1D82E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59C2004A"/>
    <w:multiLevelType w:val="singleLevel"/>
    <w:tmpl w:val="59C200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7563"/>
    <w:rsid w:val="0102690F"/>
    <w:rsid w:val="01AB5D48"/>
    <w:rsid w:val="02CD6C71"/>
    <w:rsid w:val="03964478"/>
    <w:rsid w:val="0477755D"/>
    <w:rsid w:val="04B51C6C"/>
    <w:rsid w:val="05EE57F3"/>
    <w:rsid w:val="069C06BC"/>
    <w:rsid w:val="07482DF0"/>
    <w:rsid w:val="09C05D97"/>
    <w:rsid w:val="0B833AFB"/>
    <w:rsid w:val="0E254C7E"/>
    <w:rsid w:val="0F9F4A98"/>
    <w:rsid w:val="125726A8"/>
    <w:rsid w:val="127E1833"/>
    <w:rsid w:val="12924DAB"/>
    <w:rsid w:val="14BB728D"/>
    <w:rsid w:val="1579502A"/>
    <w:rsid w:val="15DE5044"/>
    <w:rsid w:val="17173F92"/>
    <w:rsid w:val="173B3A8C"/>
    <w:rsid w:val="178A46E9"/>
    <w:rsid w:val="17FE036D"/>
    <w:rsid w:val="18672E0A"/>
    <w:rsid w:val="1A0A0F96"/>
    <w:rsid w:val="1B123969"/>
    <w:rsid w:val="1B922A83"/>
    <w:rsid w:val="1BD00860"/>
    <w:rsid w:val="1CC97ACD"/>
    <w:rsid w:val="1DA9155E"/>
    <w:rsid w:val="1ED1084E"/>
    <w:rsid w:val="1EFE11B9"/>
    <w:rsid w:val="1F464BC5"/>
    <w:rsid w:val="2006564A"/>
    <w:rsid w:val="21287000"/>
    <w:rsid w:val="22914C96"/>
    <w:rsid w:val="22BA6691"/>
    <w:rsid w:val="23A972E4"/>
    <w:rsid w:val="263E40AB"/>
    <w:rsid w:val="26491CC7"/>
    <w:rsid w:val="26B14418"/>
    <w:rsid w:val="277250AF"/>
    <w:rsid w:val="27F965E7"/>
    <w:rsid w:val="2802323A"/>
    <w:rsid w:val="281B7AB4"/>
    <w:rsid w:val="282251EC"/>
    <w:rsid w:val="29566B93"/>
    <w:rsid w:val="2A55243E"/>
    <w:rsid w:val="2A6565B2"/>
    <w:rsid w:val="2AEC3160"/>
    <w:rsid w:val="2B1B2FCB"/>
    <w:rsid w:val="2BB05795"/>
    <w:rsid w:val="2BBA5679"/>
    <w:rsid w:val="2C850505"/>
    <w:rsid w:val="2C9A30C6"/>
    <w:rsid w:val="2E0631C4"/>
    <w:rsid w:val="2E96114E"/>
    <w:rsid w:val="2F6F5454"/>
    <w:rsid w:val="2FEC24D1"/>
    <w:rsid w:val="303D2AD2"/>
    <w:rsid w:val="3120324F"/>
    <w:rsid w:val="312B5310"/>
    <w:rsid w:val="33D40580"/>
    <w:rsid w:val="33DE38B1"/>
    <w:rsid w:val="349D3B7E"/>
    <w:rsid w:val="34FF3C39"/>
    <w:rsid w:val="351E488F"/>
    <w:rsid w:val="37216E98"/>
    <w:rsid w:val="378310AF"/>
    <w:rsid w:val="38102C9B"/>
    <w:rsid w:val="3846413B"/>
    <w:rsid w:val="3A0D75C1"/>
    <w:rsid w:val="3A563830"/>
    <w:rsid w:val="3A6D082F"/>
    <w:rsid w:val="3B3B327B"/>
    <w:rsid w:val="3CAB53B5"/>
    <w:rsid w:val="3CD85A79"/>
    <w:rsid w:val="3D7626B2"/>
    <w:rsid w:val="3EB8450F"/>
    <w:rsid w:val="3F3E623C"/>
    <w:rsid w:val="3FB72178"/>
    <w:rsid w:val="40D20E59"/>
    <w:rsid w:val="40D909C7"/>
    <w:rsid w:val="412128FC"/>
    <w:rsid w:val="432B0BD5"/>
    <w:rsid w:val="44116361"/>
    <w:rsid w:val="458C0D69"/>
    <w:rsid w:val="45AF2640"/>
    <w:rsid w:val="46B75A19"/>
    <w:rsid w:val="47B822CD"/>
    <w:rsid w:val="480F664D"/>
    <w:rsid w:val="48637AC6"/>
    <w:rsid w:val="48AB73B8"/>
    <w:rsid w:val="4969487A"/>
    <w:rsid w:val="49D761D2"/>
    <w:rsid w:val="49E769B5"/>
    <w:rsid w:val="4AFE0588"/>
    <w:rsid w:val="4B2F48BC"/>
    <w:rsid w:val="4DC3504F"/>
    <w:rsid w:val="4EB77B53"/>
    <w:rsid w:val="4EEE70C4"/>
    <w:rsid w:val="4FD5767E"/>
    <w:rsid w:val="502C5B83"/>
    <w:rsid w:val="50F37D9E"/>
    <w:rsid w:val="518F386F"/>
    <w:rsid w:val="52377D97"/>
    <w:rsid w:val="526B4B67"/>
    <w:rsid w:val="53617D8E"/>
    <w:rsid w:val="537E4CC6"/>
    <w:rsid w:val="54052BD1"/>
    <w:rsid w:val="55234FC2"/>
    <w:rsid w:val="564A0440"/>
    <w:rsid w:val="567A01E2"/>
    <w:rsid w:val="581860CA"/>
    <w:rsid w:val="5A0A5AD1"/>
    <w:rsid w:val="5A951418"/>
    <w:rsid w:val="5B694B05"/>
    <w:rsid w:val="5B8442D1"/>
    <w:rsid w:val="5BC85822"/>
    <w:rsid w:val="5C270FB5"/>
    <w:rsid w:val="5C837FD6"/>
    <w:rsid w:val="5E7D383F"/>
    <w:rsid w:val="5EE7033D"/>
    <w:rsid w:val="5F884870"/>
    <w:rsid w:val="61AE675C"/>
    <w:rsid w:val="640245B8"/>
    <w:rsid w:val="65232394"/>
    <w:rsid w:val="66AD7F0E"/>
    <w:rsid w:val="6A5928A8"/>
    <w:rsid w:val="6CB9683A"/>
    <w:rsid w:val="6D6A7217"/>
    <w:rsid w:val="6E457601"/>
    <w:rsid w:val="6E9961F1"/>
    <w:rsid w:val="6FEA7E16"/>
    <w:rsid w:val="70E05CD2"/>
    <w:rsid w:val="714263DB"/>
    <w:rsid w:val="71941803"/>
    <w:rsid w:val="71B34911"/>
    <w:rsid w:val="71FC00D0"/>
    <w:rsid w:val="72546A43"/>
    <w:rsid w:val="73713261"/>
    <w:rsid w:val="752722ED"/>
    <w:rsid w:val="75FB42B6"/>
    <w:rsid w:val="763F7C61"/>
    <w:rsid w:val="76FF3E6A"/>
    <w:rsid w:val="77364407"/>
    <w:rsid w:val="7764235D"/>
    <w:rsid w:val="77BF5950"/>
    <w:rsid w:val="79650787"/>
    <w:rsid w:val="79FD06D2"/>
    <w:rsid w:val="7A041867"/>
    <w:rsid w:val="7A133E9A"/>
    <w:rsid w:val="7BF32688"/>
    <w:rsid w:val="7C0F0A31"/>
    <w:rsid w:val="7D1A328B"/>
    <w:rsid w:val="7D825705"/>
    <w:rsid w:val="7DA17A65"/>
    <w:rsid w:val="7DDD0BC7"/>
    <w:rsid w:val="7DEE558D"/>
    <w:rsid w:val="7E6E0870"/>
    <w:rsid w:val="7F47658F"/>
    <w:rsid w:val="7F896402"/>
    <w:rsid w:val="7FBE14B0"/>
    <w:rsid w:val="7FDF6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_4e1a2da5-f37b-4065-bc6f-b373620fd8e4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4"/>
    <w:link w:val="2"/>
    <w:qFormat/>
    <w:uiPriority w:val="99"/>
    <w:rPr>
      <w:sz w:val="18"/>
      <w:szCs w:val="18"/>
    </w:rPr>
  </w:style>
  <w:style w:type="paragraph" w:customStyle="1" w:styleId="11">
    <w:name w:val="&quot;List Paragraph_4e1a2da5-f37b-4065-bc6f-b373620fd8e4&quot;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747</Words>
  <Characters>778</Characters>
  <Lines>0</Lines>
  <Paragraphs>56</Paragraphs>
  <ScaleCrop>false</ScaleCrop>
  <LinksUpToDate>false</LinksUpToDate>
  <CharactersWithSpaces>778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2016-11-28T02:55:00Z</dcterms:created>
  <dc:creator>袁泽芳</dc:creator>
  <cp:lastModifiedBy>lenovo</cp:lastModifiedBy>
  <cp:lastPrinted>2017-09-20T07:55:00Z</cp:lastPrinted>
  <dcterms:modified xsi:type="dcterms:W3CDTF">2017-10-27T07:14:36Z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