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4E" w:rsidRDefault="004F0E4E" w:rsidP="004F0E4E">
      <w:pPr>
        <w:widowControl/>
        <w:spacing w:line="360" w:lineRule="atLeast"/>
        <w:ind w:right="84"/>
        <w:rPr>
          <w:rFonts w:ascii="Times New Roman" w:eastAsia="仿宋_GB2312" w:hAnsi="Times New Roman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7"/>
          <w:szCs w:val="27"/>
        </w:rPr>
        <w:t>附件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7"/>
          <w:szCs w:val="27"/>
        </w:rPr>
        <w:t>2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7"/>
          <w:szCs w:val="27"/>
        </w:rPr>
        <w:t>：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7"/>
          <w:szCs w:val="27"/>
        </w:rPr>
        <w:t>体美劳素养指标评价细则</w:t>
      </w:r>
    </w:p>
    <w:p w:rsidR="004F0E4E" w:rsidRDefault="004F0E4E" w:rsidP="004F0E4E">
      <w:pPr>
        <w:widowControl/>
        <w:ind w:firstLineChars="200" w:firstLine="561"/>
        <w:rPr>
          <w:rFonts w:ascii="Times New Roman" w:eastAsia="华文中宋" w:hAnsi="Times New Roman" w:cs="Times New Roman"/>
          <w:b/>
          <w:kern w:val="0"/>
          <w:sz w:val="28"/>
          <w:szCs w:val="28"/>
        </w:rPr>
      </w:pPr>
    </w:p>
    <w:p w:rsidR="004F0E4E" w:rsidRDefault="004F0E4E" w:rsidP="004F0E4E">
      <w:pPr>
        <w:widowControl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体美劳素养实行量化加分制，在综合素质评价量化评分中占比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30%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。包括参加校内外文体活动和赛事、志愿服务、学生工作、社会实践、创新创业等方面。按小项记录加分，符合多项评审标准时，以最高获奖荣誉或赋分为准。本项指标满分为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分，超出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分以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分计。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一、体育素养指标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积极参加各项体育活动和赛事，如全省运动会及各单项赛、学校运动会及各类体育比赛（不包括趣味运动会），本项指标满分为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分，超出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分的按照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分计算。加分情况如下表所示：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846"/>
        <w:gridCol w:w="1032"/>
        <w:gridCol w:w="933"/>
        <w:gridCol w:w="956"/>
        <w:gridCol w:w="967"/>
        <w:gridCol w:w="964"/>
      </w:tblGrid>
      <w:tr w:rsidR="004F0E4E" w:rsidTr="00184758">
        <w:trPr>
          <w:trHeight w:val="438"/>
          <w:jc w:val="center"/>
        </w:trPr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具体内容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评价标准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特等奖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一等奖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二等奖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三等奖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优胜奖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体育赛事获奖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国家级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省部级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校级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院级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</w:tr>
    </w:tbl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如以名次计奖的体育竞赛项目，获得第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1-3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名等同于一等奖，第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4-6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名等同于二等奖，第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7-12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名等同于三等奖，如获第一名且破赛事纪录等同于特等奖。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以团队形式参赛获奖，团队成员获得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分数。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参赛代表单位为浙江大学或浙江大学材料科学与工程学院。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二、美育素养指标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积极参加各项美育活动和赛事，如艺术展演、演讲、鉴赏研习、校内外艺术普及活动，本项指标满分为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分，超出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分的按照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分计算。加分情况如下表所示。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34"/>
        <w:gridCol w:w="1091"/>
        <w:gridCol w:w="988"/>
        <w:gridCol w:w="1067"/>
        <w:gridCol w:w="1011"/>
        <w:gridCol w:w="1020"/>
      </w:tblGrid>
      <w:tr w:rsidR="004F0E4E" w:rsidTr="00184758">
        <w:trPr>
          <w:trHeight w:val="438"/>
          <w:jc w:val="center"/>
        </w:trPr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具体内容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评价标准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4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特等奖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一等奖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二等奖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三等奖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优胜奖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美育赛事获奖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国家级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省部级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校级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0.5</w:t>
            </w:r>
          </w:p>
        </w:tc>
      </w:tr>
      <w:tr w:rsidR="004F0E4E" w:rsidTr="00184758">
        <w:trPr>
          <w:trHeight w:val="447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院级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0.5</w:t>
            </w:r>
          </w:p>
        </w:tc>
      </w:tr>
    </w:tbl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如以名次计奖的美育竞赛项目，获得第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1-3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名等同于一等奖，第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4-6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名等同于二等奖，第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7-12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名等同于三等奖。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以团队形式参赛获奖，团队成员获得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分数。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参赛代表单位为浙江大学或浙江大学材料科学与工程学院。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三、劳育素养指标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劳育素养指标中，志愿服务、学生工作、创新创业、社会实践四项满分为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分（超出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分的按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分计算），其他项可额外计分。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志愿服务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践行社会责任，积极参加各类志愿服务和公益活动，表现优异或贡献突出，有较好社会影响。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1956"/>
        <w:gridCol w:w="3157"/>
      </w:tblGrid>
      <w:tr w:rsidR="004F0E4E" w:rsidTr="0018475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项目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评价标准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说明</w:t>
            </w:r>
          </w:p>
        </w:tc>
      </w:tr>
      <w:tr w:rsidR="004F0E4E" w:rsidTr="0018475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参加校内外志愿服务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志愿者小时数可提供志愿汇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APP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小时数截图。</w:t>
            </w:r>
          </w:p>
          <w:p w:rsidR="004F0E4E" w:rsidRDefault="004F0E4E" w:rsidP="0018475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荣誉需为参与志愿服务工作相关，评定时间以发文时间为准，符合多项评审标准时，以最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高获奖荣誉为准。先进团队限主要负责人，不超过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人，分数按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计。</w:t>
            </w:r>
          </w:p>
          <w:p w:rsidR="004F0E4E" w:rsidRDefault="004F0E4E" w:rsidP="0018475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献血每年限加一次。</w:t>
            </w:r>
          </w:p>
          <w:p w:rsidR="004F0E4E" w:rsidRDefault="004F0E4E" w:rsidP="0018475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各项可累计但最高不超过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分。</w:t>
            </w:r>
          </w:p>
        </w:tc>
      </w:tr>
      <w:tr w:rsidR="004F0E4E" w:rsidTr="00184758">
        <w:trPr>
          <w:trHeight w:val="871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国家级先进个人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团队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69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省级先进个人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团队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69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校级先进个人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团队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69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义务献血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学生工作</w:t>
      </w:r>
    </w:p>
    <w:p w:rsidR="004F0E4E" w:rsidRDefault="004F0E4E" w:rsidP="004F0E4E">
      <w:pPr>
        <w:widowControl/>
        <w:ind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培养和锻炼领导力，学生在学校、学院等学生组织、党支部、班团支部中担任学生干部，在岗满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个月以上，根据学年工作考核结果赋分。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89"/>
        <w:gridCol w:w="692"/>
        <w:gridCol w:w="675"/>
        <w:gridCol w:w="3149"/>
      </w:tblGrid>
      <w:tr w:rsidR="004F0E4E" w:rsidTr="00184758">
        <w:trPr>
          <w:trHeight w:val="180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项目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评价标准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说明</w:t>
            </w:r>
          </w:p>
        </w:tc>
      </w:tr>
      <w:tr w:rsidR="004F0E4E" w:rsidTr="00184758">
        <w:trPr>
          <w:trHeight w:val="180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优秀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良好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合格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4F0E4E" w:rsidTr="00184758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校研博会主席团、校团委兼职副书记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、等级分为优秀、良好、合格、不合格，不合格不予加分。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、提交所在学生组织所有同学的考核结果汇总表，考核优秀的比例不超过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30%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、社团主要负责人限社长、副社长（需加盖学校指导部门公章证明）。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、多项学生工作可以累积，但最高不超过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分。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、其他学生工作需出具证明，由学院或系所认定，特别优秀的分数可酌情增加。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、荣誉需为参与学生工作相关（不包括学校分配名额类的荣誉），评定时间以发文时间为准（同类限最高），团体荣誉的主要负责人（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人以内）加分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4F0E4E" w:rsidTr="00184758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学院研博会主席团成员、兼职辅导员、学院团委副书记（兼职）、党建指导中心成员、党支部书记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67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党支部副书记、班长、团支部书记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47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党团班委员、校部机关挂职锻炼、校院学生组织工作人员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社团主要负责人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五星级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、四星级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、三星级及以下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781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其他学生工作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83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获省部级以上荣誉称号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4F0E4E" w:rsidTr="00184758">
        <w:trPr>
          <w:trHeight w:val="477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校级以上荣誉称号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4F0E4E" w:rsidRDefault="004F0E4E" w:rsidP="004F0E4E">
      <w:pPr>
        <w:widowControl/>
        <w:ind w:firstLineChars="200" w:firstLine="562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创新创业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2387"/>
        <w:gridCol w:w="1763"/>
        <w:gridCol w:w="2073"/>
      </w:tblGrid>
      <w:tr w:rsidR="004F0E4E" w:rsidTr="00184758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创业类型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类别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评价标准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说明</w:t>
            </w:r>
          </w:p>
        </w:tc>
      </w:tr>
      <w:tr w:rsidR="004F0E4E" w:rsidTr="00184758">
        <w:trPr>
          <w:trHeight w:val="981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成立团队、有项目运营且入驻学校各类众创空间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创始人或团队负责人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最高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分。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创始人和核心成员由所在公司提供加盖公章的证明材料。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同一项目以最高得分为准。</w:t>
            </w:r>
          </w:p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4. </w:t>
            </w:r>
            <w:r>
              <w:rPr>
                <w:rFonts w:eastAsia="仿宋_GB2312" w:hint="eastAsia"/>
                <w:szCs w:val="21"/>
              </w:rPr>
              <w:t>参赛代表单位为浙江大学或浙江大学材料科学与工程学院</w:t>
            </w:r>
          </w:p>
        </w:tc>
      </w:tr>
      <w:tr w:rsidR="004F0E4E" w:rsidTr="00184758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核心成员（第</w:t>
            </w:r>
            <w:r>
              <w:rPr>
                <w:rFonts w:eastAsia="仿宋_GB2312"/>
                <w:szCs w:val="21"/>
              </w:rPr>
              <w:t>2-4</w:t>
            </w:r>
            <w:r>
              <w:rPr>
                <w:rFonts w:eastAsia="仿宋_GB2312" w:hint="eastAsia"/>
                <w:szCs w:val="21"/>
              </w:rPr>
              <w:t>名）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注册公司且正常运营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创始人或团队负责人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核心成员（第</w:t>
            </w:r>
            <w:r>
              <w:rPr>
                <w:rFonts w:eastAsia="仿宋_GB2312"/>
                <w:szCs w:val="21"/>
              </w:rPr>
              <w:t>2-4</w:t>
            </w:r>
            <w:r>
              <w:rPr>
                <w:rFonts w:eastAsia="仿宋_GB2312" w:hint="eastAsia"/>
                <w:szCs w:val="21"/>
              </w:rPr>
              <w:t>名）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获国家级、省级创新创业奖项（挑战杯、互联网</w:t>
            </w:r>
            <w:r>
              <w:rPr>
                <w:rFonts w:eastAsia="仿宋_GB2312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>等）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Cs w:val="21"/>
              </w:rPr>
              <w:t>创始人或团队负责人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核心成员（第</w:t>
            </w:r>
            <w:r>
              <w:rPr>
                <w:rFonts w:eastAsia="仿宋_GB2312"/>
                <w:szCs w:val="21"/>
              </w:rPr>
              <w:t>2-4</w:t>
            </w:r>
            <w:r>
              <w:rPr>
                <w:rFonts w:eastAsia="仿宋_GB2312" w:hint="eastAsia"/>
                <w:szCs w:val="21"/>
              </w:rPr>
              <w:t>名）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获浙江大学创新创业比赛奖项（蒲公英等）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创始人或团队负责人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  <w:tr w:rsidR="004F0E4E" w:rsidTr="00184758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核心成员（第</w:t>
            </w:r>
            <w:r>
              <w:rPr>
                <w:rFonts w:eastAsia="仿宋_GB2312"/>
                <w:szCs w:val="21"/>
              </w:rPr>
              <w:t>2-4</w:t>
            </w:r>
            <w:r>
              <w:rPr>
                <w:rFonts w:eastAsia="仿宋_GB2312" w:hint="eastAsia"/>
                <w:szCs w:val="21"/>
              </w:rPr>
              <w:t>名）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</w:tbl>
    <w:p w:rsidR="004F0E4E" w:rsidRDefault="004F0E4E" w:rsidP="004F0E4E">
      <w:pPr>
        <w:widowControl/>
        <w:numPr>
          <w:ilvl w:val="0"/>
          <w:numId w:val="2"/>
        </w:numPr>
        <w:ind w:firstLineChars="200" w:firstLine="562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社会实践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66"/>
        <w:gridCol w:w="1182"/>
        <w:gridCol w:w="3280"/>
      </w:tblGrid>
      <w:tr w:rsidR="004F0E4E" w:rsidTr="0018475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评价标准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</w:t>
            </w:r>
          </w:p>
        </w:tc>
      </w:tr>
      <w:tr w:rsidR="004F0E4E" w:rsidTr="00184758">
        <w:trPr>
          <w:trHeight w:val="896"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社会实践项目完成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负责人（限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人）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需为学校或材料学院组织的寒暑假社会实践项目（不包括培养方案环节内的社会实践，如博士生必修环节社会实践）。</w:t>
            </w:r>
          </w:p>
          <w:p w:rsidR="004F0E4E" w:rsidRDefault="004F0E4E" w:rsidP="00184758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不同项目可以累积，但最高不超过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4F0E4E" w:rsidTr="00184758">
        <w:trPr>
          <w:trHeight w:val="1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rPr>
                <w:rFonts w:eastAsia="仿宋_GB2312"/>
                <w:szCs w:val="21"/>
              </w:rPr>
            </w:pPr>
          </w:p>
        </w:tc>
      </w:tr>
    </w:tbl>
    <w:p w:rsidR="004F0E4E" w:rsidRDefault="004F0E4E" w:rsidP="004F0E4E">
      <w:pPr>
        <w:widowControl/>
        <w:numPr>
          <w:ilvl w:val="0"/>
          <w:numId w:val="2"/>
        </w:numPr>
        <w:ind w:firstLineChars="200" w:firstLine="562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其他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2887"/>
        <w:gridCol w:w="2535"/>
      </w:tblGrid>
      <w:tr w:rsidR="004F0E4E" w:rsidTr="00184758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评价标准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</w:t>
            </w:r>
          </w:p>
        </w:tc>
      </w:tr>
      <w:tr w:rsidR="004F0E4E" w:rsidTr="00184758">
        <w:trPr>
          <w:trHeight w:val="1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ascii="Calibri" w:hAnsi="Calibri" w:cs="宋体"/>
              </w:rPr>
            </w:pPr>
            <w:r>
              <w:rPr>
                <w:rFonts w:eastAsia="仿宋_GB2312" w:hint="eastAsia"/>
                <w:szCs w:val="21"/>
              </w:rPr>
              <w:t>有重大立功表现，为学校学院赢得荣誉或有特别贡献者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1-10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如见义勇为等，需主流媒体报道</w:t>
            </w:r>
          </w:p>
        </w:tc>
      </w:tr>
      <w:tr w:rsidR="004F0E4E" w:rsidTr="00184758">
        <w:trPr>
          <w:trHeight w:val="1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参与学院其他品牌活动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6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0.5/</w:t>
            </w:r>
            <w:r>
              <w:rPr>
                <w:rFonts w:eastAsia="仿宋_GB2312" w:hint="eastAsia"/>
                <w:szCs w:val="21"/>
              </w:rPr>
              <w:t>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E" w:rsidRDefault="004F0E4E" w:rsidP="0018475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以活动通知为准（每个活动限加一次）</w:t>
            </w:r>
          </w:p>
        </w:tc>
      </w:tr>
    </w:tbl>
    <w:p w:rsidR="004F0E4E" w:rsidRDefault="004F0E4E" w:rsidP="004F0E4E">
      <w:pPr>
        <w:widowControl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</w:p>
    <w:p w:rsidR="004F0E4E" w:rsidRDefault="004F0E4E" w:rsidP="004F0E4E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40503" w:rsidRPr="004F0E4E" w:rsidRDefault="00540503">
      <w:bookmarkStart w:id="0" w:name="_GoBack"/>
      <w:bookmarkEnd w:id="0"/>
    </w:p>
    <w:sectPr w:rsidR="00540503" w:rsidRPr="004F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04" w:rsidRDefault="00182B04" w:rsidP="004F0E4E">
      <w:r>
        <w:separator/>
      </w:r>
    </w:p>
  </w:endnote>
  <w:endnote w:type="continuationSeparator" w:id="0">
    <w:p w:rsidR="00182B04" w:rsidRDefault="00182B04" w:rsidP="004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04" w:rsidRDefault="00182B04" w:rsidP="004F0E4E">
      <w:r>
        <w:separator/>
      </w:r>
    </w:p>
  </w:footnote>
  <w:footnote w:type="continuationSeparator" w:id="0">
    <w:p w:rsidR="00182B04" w:rsidRDefault="00182B04" w:rsidP="004F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33EA4B8C"/>
    <w:multiLevelType w:val="singleLevel"/>
    <w:tmpl w:val="33EA4B8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76"/>
    <w:rsid w:val="00182B04"/>
    <w:rsid w:val="004F0E4E"/>
    <w:rsid w:val="00540503"/>
    <w:rsid w:val="00E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CC355-4C96-47E6-B3D7-C777317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E4E"/>
    <w:rPr>
      <w:sz w:val="18"/>
      <w:szCs w:val="18"/>
    </w:rPr>
  </w:style>
  <w:style w:type="table" w:styleId="a7">
    <w:name w:val="Table Grid"/>
    <w:basedOn w:val="a1"/>
    <w:uiPriority w:val="39"/>
    <w:qFormat/>
    <w:rsid w:val="004F0E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wujian1997</dc:creator>
  <cp:keywords/>
  <dc:description/>
  <cp:lastModifiedBy>wujian1997</cp:lastModifiedBy>
  <cp:revision>2</cp:revision>
  <dcterms:created xsi:type="dcterms:W3CDTF">2023-01-13T06:45:00Z</dcterms:created>
  <dcterms:modified xsi:type="dcterms:W3CDTF">2023-01-13T06:45:00Z</dcterms:modified>
</cp:coreProperties>
</file>